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71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71004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Viana Antonio J</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Arteris,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AIP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ARTERIS, INC.</w:t>
            </w:r>
          </w:p>
        </w:tc>
        <w:tc>
          <w:tcPr>
            <w:tcW w:w="16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900 E. HAMILTON AVE.,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CAMPBELL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1"/>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06/04/2026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02"/>
              <w:spacing w:after="0"/>
              <w:rPr>
                <w:sz w:val="20"/>
                <w:szCs w:val="20"/>
                <w:color w:val="auto"/>
              </w:rPr>
            </w:pPr>
            <w:r>
              <w:rPr>
                <w:rFonts w:ascii="Times New Roman" w:cs="Times New Roman" w:eastAsia="Times New Roman" w:hAnsi="Times New Roman"/>
                <w:sz w:val="26"/>
                <w:szCs w:val="26"/>
                <w:color w:val="0000FF"/>
                <w:w w:val="86"/>
                <w:vertAlign w:val="subscript"/>
              </w:rPr>
              <w:t>G</w:t>
            </w:r>
            <w:r>
              <w:rPr>
                <w:rFonts w:ascii="Times New Roman" w:cs="Times New Roman" w:eastAsia="Times New Roman" w:hAnsi="Times New Roman"/>
                <w:sz w:val="11"/>
                <w:szCs w:val="11"/>
                <w:color w:val="008000"/>
                <w:w w:val="86"/>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20,839</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left="14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37"/>
              <w:spacing w:after="0"/>
              <w:rPr>
                <w:sz w:val="20"/>
                <w:szCs w:val="20"/>
                <w:color w:val="auto"/>
              </w:rPr>
            </w:pPr>
            <w:r>
              <w:rPr>
                <w:rFonts w:ascii="Times New Roman" w:cs="Times New Roman" w:eastAsia="Times New Roman" w:hAnsi="Times New Roman"/>
                <w:sz w:val="17"/>
                <w:szCs w:val="17"/>
                <w:color w:val="0000FF"/>
                <w:w w:val="99"/>
              </w:rPr>
              <w:t>4,704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Viana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06/04/2026</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center"/>
              <w:ind w:right="402"/>
              <w:spacing w:after="0"/>
              <w:rPr>
                <w:sz w:val="20"/>
                <w:szCs w:val="20"/>
                <w:color w:val="auto"/>
              </w:rPr>
            </w:pPr>
            <w:r>
              <w:rPr>
                <w:rFonts w:ascii="Times New Roman" w:cs="Times New Roman" w:eastAsia="Times New Roman" w:hAnsi="Times New Roman"/>
                <w:sz w:val="13"/>
                <w:szCs w:val="13"/>
                <w:color w:val="0000FF"/>
              </w:rPr>
              <w:t>G</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20,839</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2"/>
          </w:tcPr>
          <w:p>
            <w:pPr>
              <w:jc w:val="center"/>
              <w:ind w:left="14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rPr>
              <w:t>85,459</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Viana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06/04/2026</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center"/>
              <w:ind w:right="402"/>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(2)</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4,900</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35.4661</w:t>
            </w:r>
            <w:r>
              <w:rPr>
                <w:rFonts w:ascii="Times New Roman" w:cs="Times New Roman" w:eastAsia="Times New Roman" w:hAnsi="Times New Roman"/>
                <w:sz w:val="22"/>
                <w:szCs w:val="22"/>
                <w:color w:val="008000"/>
                <w:w w:val="95"/>
                <w:vertAlign w:val="superscript"/>
              </w:rPr>
              <w:t>(3)</w:t>
            </w:r>
          </w:p>
        </w:tc>
        <w:tc>
          <w:tcPr>
            <w:tcW w:w="280" w:type="dxa"/>
            <w:vAlign w:val="bottom"/>
          </w:tcPr>
          <w:p>
            <w:pPr>
              <w:spacing w:after="0"/>
              <w:rPr>
                <w:sz w:val="18"/>
                <w:szCs w:val="18"/>
                <w:color w:val="auto"/>
              </w:rPr>
            </w:pPr>
          </w:p>
        </w:tc>
        <w:tc>
          <w:tcPr>
            <w:tcW w:w="900" w:type="dxa"/>
            <w:vAlign w:val="bottom"/>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rPr>
              <w:t>80,559</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Viana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06/04/2026</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center"/>
              <w:ind w:right="402"/>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(2)</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7,000</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36.5082</w:t>
            </w:r>
            <w:r>
              <w:rPr>
                <w:rFonts w:ascii="Times New Roman" w:cs="Times New Roman" w:eastAsia="Times New Roman" w:hAnsi="Times New Roman"/>
                <w:sz w:val="22"/>
                <w:szCs w:val="22"/>
                <w:color w:val="008000"/>
                <w:w w:val="95"/>
                <w:vertAlign w:val="superscript"/>
              </w:rPr>
              <w:t>(4)</w:t>
            </w:r>
          </w:p>
        </w:tc>
        <w:tc>
          <w:tcPr>
            <w:tcW w:w="280" w:type="dxa"/>
            <w:vAlign w:val="bottom"/>
          </w:tcPr>
          <w:p>
            <w:pPr>
              <w:spacing w:after="0"/>
              <w:rPr>
                <w:sz w:val="18"/>
                <w:szCs w:val="18"/>
                <w:color w:val="auto"/>
              </w:rPr>
            </w:pPr>
          </w:p>
        </w:tc>
        <w:tc>
          <w:tcPr>
            <w:tcW w:w="900" w:type="dxa"/>
            <w:vAlign w:val="bottom"/>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rPr>
              <w:t>73,559</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Viana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06/04/2026</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center"/>
              <w:ind w:right="402"/>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(2)</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8,939</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37.089</w:t>
            </w:r>
            <w:r>
              <w:rPr>
                <w:rFonts w:ascii="Times New Roman" w:cs="Times New Roman" w:eastAsia="Times New Roman" w:hAnsi="Times New Roman"/>
                <w:sz w:val="22"/>
                <w:szCs w:val="22"/>
                <w:color w:val="008000"/>
                <w:w w:val="95"/>
                <w:vertAlign w:val="superscript"/>
              </w:rPr>
              <w:t>(5)</w:t>
            </w:r>
          </w:p>
        </w:tc>
        <w:tc>
          <w:tcPr>
            <w:tcW w:w="280" w:type="dxa"/>
            <w:vAlign w:val="bottom"/>
          </w:tcPr>
          <w:p>
            <w:pPr>
              <w:spacing w:after="0"/>
              <w:rPr>
                <w:sz w:val="18"/>
                <w:szCs w:val="18"/>
                <w:color w:val="auto"/>
              </w:rPr>
            </w:pPr>
          </w:p>
        </w:tc>
        <w:tc>
          <w:tcPr>
            <w:tcW w:w="900" w:type="dxa"/>
            <w:vAlign w:val="bottom"/>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rPr>
              <w:t>64,620</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transferred to Viana Family Trust, for which the reporting person is the trustee.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10b5-1 trading plan that was adopted by the Reporting Person on June 10, 2025.</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$34.85 to $35.83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$35.85 to $36.83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$36.85 to $37.35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Paul Alpern, as Attorney-</w:t>
            </w:r>
          </w:p>
        </w:tc>
        <w:tc>
          <w:tcPr>
            <w:tcW w:w="100" w:type="dxa"/>
            <w:vAlign w:val="bottom"/>
          </w:tcPr>
          <w:p>
            <w:pPr>
              <w:spacing w:after="0"/>
              <w:rPr>
                <w:sz w:val="17"/>
                <w:szCs w:val="17"/>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9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Viana Antonio J.</w:t>
            </w:r>
          </w:p>
        </w:tc>
        <w:tc>
          <w:tcPr>
            <w:tcW w:w="1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60" w:type="dxa"/>
            <w:vAlign w:val="bottom"/>
            <w:tcBorders>
              <w:bottom w:val="single" w:sz="8" w:color="auto"/>
            </w:tcBorders>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8686" TargetMode="External"/><Relationship Id="rId14" Type="http://schemas.openxmlformats.org/officeDocument/2006/relationships/hyperlink" Target="http://www.sec.gov/cgi-bin/browse-edgar?action=getcompany&amp;CIK=00016670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2026-06-05T17:05:24Z</dcterms:created>
  <dcterms:modified xsi:type="dcterms:W3CDTF">2026-06-05T17:05:24Z</dcterms:modified>
</cp:coreProperties>
</file>