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Cantwell Wayne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ARTERIS,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E. HAMILTON AVE.,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CAMPBELL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Arteris,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1"/>
        <w:gridCol w:w="942"/>
        <w:gridCol w:w="809"/>
        <w:gridCol w:w="625"/>
        <w:gridCol w:w="348"/>
        <w:gridCol w:w="830"/>
        <w:gridCol w:w="430"/>
        <w:gridCol w:w="664"/>
        <w:gridCol w:w="1141"/>
        <w:gridCol w:w="988"/>
        <w:gridCol w:w="139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47,571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42,571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194,698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Cantwell Living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0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38,761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By: Decathlon Capital Management 401K Plan FBO Wayne Cantwell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04/22/2030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transferred shares of the Issuer's common stock to The Cantwell Living Trust, for which the reporting person serves as trustee,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by The Cantwell Living Trust,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Non-qualified stock options, vesting in 36 equal monthly installments of 1/36th each, beginning on May 23, 2020.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Alpern, as Attorney-in-Fact for Cantwell Wayne C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8679" TargetMode="External"/><Relationship Id="rId5" Type="http://schemas.openxmlformats.org/officeDocument/2006/relationships/hyperlink" Target="http://www.sec.gov/cgi-bin/browse-edgar?action=getcompany&amp;CIK=00016670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686</Words>
  <Characters>3695</Characters>
  <CharactersWithSpaces>4278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