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40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40524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Cantwell Wayne C</w:t>
              </w:r>
            </w:hyperlink>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Arteris,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AIP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2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ARTERIS, INC.</w:t>
            </w:r>
          </w:p>
        </w:tc>
        <w:tc>
          <w:tcPr>
            <w:tcW w:w="162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900 E. HAMILTON AVE.,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CAMPBELL</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95008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ind w:left="100"/>
              <w:spacing w:after="0" w:line="320" w:lineRule="exact"/>
              <w:rPr>
                <w:sz w:val="20"/>
                <w:szCs w:val="20"/>
                <w:color w:val="auto"/>
              </w:rPr>
            </w:pPr>
            <w:r>
              <w:rPr>
                <w:rFonts w:ascii="Times New Roman" w:cs="Times New Roman" w:eastAsia="Times New Roman" w:hAnsi="Times New Roman"/>
                <w:sz w:val="34"/>
                <w:szCs w:val="34"/>
                <w:color w:val="0000FF"/>
                <w:w w:val="91"/>
                <w:vertAlign w:val="subscript"/>
              </w:rPr>
              <w:t>7,839</w:t>
            </w:r>
            <w:r>
              <w:rPr>
                <w:rFonts w:ascii="Times New Roman" w:cs="Times New Roman" w:eastAsia="Times New Roman" w:hAnsi="Times New Roman"/>
                <w:sz w:val="11"/>
                <w:szCs w:val="11"/>
                <w:color w:val="008000"/>
                <w:w w:val="91"/>
              </w:rPr>
              <w:t>(1)(2)</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42,571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Decathlon</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38,761</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401K Plan</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FBO Wayne</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Cantwell</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189,698</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Cantwell</w:t>
            </w:r>
          </w:p>
        </w:tc>
        <w:tc>
          <w:tcPr>
            <w:tcW w:w="0" w:type="dxa"/>
            <w:vAlign w:val="bottom"/>
          </w:tcPr>
          <w:p>
            <w:pPr>
              <w:spacing w:after="0"/>
              <w:rPr>
                <w:sz w:val="1"/>
                <w:szCs w:val="1"/>
                <w:color w:val="auto"/>
              </w:rPr>
            </w:pPr>
          </w:p>
        </w:tc>
      </w:tr>
      <w:tr>
        <w:trPr>
          <w:trHeight w:val="120"/>
        </w:trPr>
        <w:tc>
          <w:tcPr>
            <w:tcW w:w="236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07"/>
        </w:trPr>
        <w:tc>
          <w:tcPr>
            <w:tcW w:w="23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99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7,839 restricted stock units ("RSUs"), each of which represents a contingent right to receive one share of the Issuer's common stock. The RSUs will vest in full on the earlier of (i) the first anniversary of the grant date and (ii) immediately before the annual meeting of the Issuer's stockholders following the grant date, subject to the reporting person continuing to provide services to Issuer's Board through such vesting date. The RSUs have no expiration date. This grant of restricted stock was made on June 2, 2026, based on the average trading price of Arteris, Inc. common stock for the period from April 21, 2026 through June 2, 2026, which was $31.89.</w:t>
      </w:r>
    </w:p>
    <w:p>
      <w:pPr>
        <w:sectPr>
          <w:pgSz w:w="11900" w:h="16838" w:orient="portrait"/>
          <w:cols w:equalWidth="0" w:num="1">
            <w:col w:w="11000"/>
          </w:cols>
          <w:pgMar w:left="460" w:top="219" w:right="439" w:bottom="0" w:gutter="0" w:footer="0" w:header="0"/>
          <w:type w:val="continuous"/>
        </w:sectPr>
      </w:pPr>
    </w:p>
    <w:p>
      <w:pPr>
        <w:spacing w:after="0" w:line="24"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elected to defer the receipt of shares.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Cantwell Living Trust, for which the Reporting Person serves as trustee.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Paul Alpern,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617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Cantwell Wayne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220"/>
          </w:cols>
          <w:pgMar w:left="460" w:top="219" w:right="43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88679" TargetMode="External"/><Relationship Id="rId14" Type="http://schemas.openxmlformats.org/officeDocument/2006/relationships/hyperlink" Target="http://www.sec.gov/cgi-bin/browse-edgar?action=getcompany&amp;CIK=00016670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2026-06-04T18:01:08Z</dcterms:created>
  <dcterms:modified xsi:type="dcterms:W3CDTF">2026-06-04T18:01:08Z</dcterms:modified>
</cp:coreProperties>
</file>