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Viana Antonio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05/05/2026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6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Viana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05/05/2026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30.0732</w:t>
            </w:r>
            <w:r>
              <w:rPr>
                <w:rFonts w:ascii="Times New Roman" w:cs="Times New Roman" w:eastAsia="Times New Roman" w:hAnsi="Times New Roman"/>
                <w:sz w:val="22"/>
                <w:szCs w:val="22"/>
                <w:color w:val="008000"/>
                <w:vertAlign w:val="superscript"/>
              </w:rPr>
              <w:t>(2)</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104,620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20,840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Transaction made pursuant to a 10b5-1 trading plan that was adopted by the Reporting Person on June 10, 2025.</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 The price reported in Column 4 is a weighted average sale price. These shares were sold in multiple transactions at prices ranging from $30.00 to $30.26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Alpern, as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05/07/2026</w:t>
            </w:r>
          </w:p>
        </w:tc>
        <w:tc>
          <w:tcPr>
            <w:tcW w:w="0" w:type="dxa"/>
            <w:vAlign w:val="bottom"/>
          </w:tcPr>
          <w:p>
            <w:pPr>
              <w:spacing w:after="0"/>
              <w:rPr>
                <w:sz w:val="1"/>
                <w:szCs w:val="1"/>
                <w:color w:val="auto"/>
              </w:rPr>
            </w:pPr>
          </w:p>
        </w:tc>
      </w:tr>
      <w:tr>
        <w:trPr>
          <w:trHeight w:val="87"/>
        </w:trPr>
        <w:tc>
          <w:tcPr>
            <w:tcW w:w="19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Viana Antonio J</w:t>
            </w:r>
          </w:p>
        </w:tc>
        <w:tc>
          <w:tcPr>
            <w:tcW w:w="1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2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686"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2026-05-07T16:52:59Z</dcterms:created>
  <dcterms:modified xsi:type="dcterms:W3CDTF">2026-05-07T16:52:59Z</dcterms:modified>
</cp:coreProperties>
</file>